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393" w:rsidRPr="006B5393" w:rsidRDefault="006B5393" w:rsidP="006B53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6B5393">
        <w:rPr>
          <w:sz w:val="28"/>
          <w:szCs w:val="28"/>
        </w:rPr>
        <w:t>Réhabilitation et sécurisation de la traversée du Gouffre de la Pierre Saint Martin</w:t>
      </w:r>
    </w:p>
    <w:p w:rsidR="00EA3011" w:rsidRPr="006B5393" w:rsidRDefault="00274813" w:rsidP="006B5393">
      <w:pPr>
        <w:jc w:val="both"/>
        <w:rPr>
          <w:sz w:val="20"/>
          <w:szCs w:val="20"/>
        </w:rPr>
      </w:pPr>
      <w:r w:rsidRPr="006B5393">
        <w:rPr>
          <w:sz w:val="20"/>
          <w:szCs w:val="20"/>
        </w:rPr>
        <w:t xml:space="preserve">Lors de l’Assemblée Générale 2012 de l’ARSIP j’avais présenté un constat inquiétant sur l’état des équipements fixes de la traversée Tête Sauvage – </w:t>
      </w:r>
      <w:proofErr w:type="spellStart"/>
      <w:r w:rsidRPr="006B5393">
        <w:rPr>
          <w:sz w:val="20"/>
          <w:szCs w:val="20"/>
        </w:rPr>
        <w:t>Verna</w:t>
      </w:r>
      <w:proofErr w:type="spellEnd"/>
      <w:r w:rsidRPr="006B5393">
        <w:rPr>
          <w:sz w:val="20"/>
          <w:szCs w:val="20"/>
        </w:rPr>
        <w:t xml:space="preserve"> et la pollution de certains secteurs par les spéléos eux-mêmes. L’AG m’avait alors chargé d’étudier un projet comportant plusieurs volets : sécurisation des équipement fixes, balisage de certains secteurs, nettoyage</w:t>
      </w:r>
      <w:r w:rsidR="00CB066C" w:rsidRPr="006B5393">
        <w:rPr>
          <w:sz w:val="20"/>
          <w:szCs w:val="20"/>
        </w:rPr>
        <w:t>,</w:t>
      </w:r>
      <w:r w:rsidRPr="006B5393">
        <w:rPr>
          <w:sz w:val="20"/>
          <w:szCs w:val="20"/>
        </w:rPr>
        <w:t xml:space="preserve"> information</w:t>
      </w:r>
      <w:r w:rsidR="00CB066C" w:rsidRPr="006B5393">
        <w:rPr>
          <w:sz w:val="20"/>
          <w:szCs w:val="20"/>
        </w:rPr>
        <w:t>s</w:t>
      </w:r>
      <w:r w:rsidRPr="006B5393">
        <w:rPr>
          <w:sz w:val="20"/>
          <w:szCs w:val="20"/>
        </w:rPr>
        <w:t xml:space="preserve"> et trouver les financements pour leur réalisation.</w:t>
      </w:r>
    </w:p>
    <w:p w:rsidR="00CB066C" w:rsidRPr="006B5393" w:rsidRDefault="00F651B9" w:rsidP="006B5393">
      <w:pPr>
        <w:jc w:val="both"/>
        <w:rPr>
          <w:sz w:val="20"/>
          <w:szCs w:val="20"/>
        </w:rPr>
      </w:pPr>
      <w:r>
        <w:rPr>
          <w:sz w:val="20"/>
          <w:szCs w:val="20"/>
        </w:rPr>
        <w:t>Début 2013, j</w:t>
      </w:r>
      <w:r w:rsidR="00CB066C" w:rsidRPr="006B5393">
        <w:rPr>
          <w:sz w:val="20"/>
          <w:szCs w:val="20"/>
        </w:rPr>
        <w:t>‘ai proposé un plan d’action sur 4 ans (2013 – 2016) et lancé la recherche de financements. Si la recherche de financements s’est bien passée, la réalisation des différentes actions a pris du retard.</w:t>
      </w:r>
    </w:p>
    <w:p w:rsidR="00017ACE" w:rsidRPr="00F651B9" w:rsidRDefault="006B5393">
      <w:pPr>
        <w:rPr>
          <w:i/>
          <w:sz w:val="20"/>
          <w:szCs w:val="20"/>
        </w:rPr>
      </w:pPr>
      <w:r w:rsidRPr="00F651B9">
        <w:rPr>
          <w:i/>
          <w:sz w:val="20"/>
          <w:szCs w:val="20"/>
        </w:rPr>
        <w:t>M. Douat, mai 2018</w:t>
      </w:r>
    </w:p>
    <w:p w:rsidR="006B5393" w:rsidRDefault="006B5393">
      <w:pPr>
        <w:rPr>
          <w:b/>
        </w:rPr>
      </w:pPr>
    </w:p>
    <w:p w:rsidR="00CB066C" w:rsidRPr="006D50A7" w:rsidRDefault="00CB066C">
      <w:pPr>
        <w:rPr>
          <w:b/>
        </w:rPr>
      </w:pPr>
      <w:r w:rsidRPr="006D50A7">
        <w:rPr>
          <w:b/>
        </w:rPr>
        <w:t>Plan d’action</w:t>
      </w:r>
    </w:p>
    <w:p w:rsidR="006B5393" w:rsidRDefault="006B5393">
      <w:r w:rsidRPr="006B5393">
        <w:rPr>
          <w:noProof/>
        </w:rPr>
        <w:drawing>
          <wp:inline distT="0" distB="0" distL="0" distR="0">
            <wp:extent cx="5760720" cy="2799834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9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A7" w:rsidRPr="006B5393" w:rsidRDefault="006D50A7" w:rsidP="006B5393">
      <w:pPr>
        <w:jc w:val="both"/>
        <w:rPr>
          <w:sz w:val="20"/>
          <w:szCs w:val="20"/>
        </w:rPr>
      </w:pPr>
      <w:r w:rsidRPr="006B5393">
        <w:rPr>
          <w:sz w:val="20"/>
          <w:szCs w:val="20"/>
          <w:u w:val="single"/>
        </w:rPr>
        <w:t>Note</w:t>
      </w:r>
      <w:r w:rsidRPr="006B5393">
        <w:rPr>
          <w:sz w:val="20"/>
          <w:szCs w:val="20"/>
        </w:rPr>
        <w:t xml:space="preserve"> : le plan d’action prévoit que les </w:t>
      </w:r>
      <w:r w:rsidR="00F651B9">
        <w:rPr>
          <w:sz w:val="20"/>
          <w:szCs w:val="20"/>
        </w:rPr>
        <w:t>cordes en équipement permanent</w:t>
      </w:r>
      <w:r w:rsidRPr="006B5393">
        <w:rPr>
          <w:sz w:val="20"/>
          <w:szCs w:val="20"/>
        </w:rPr>
        <w:t xml:space="preserve"> utilisé</w:t>
      </w:r>
      <w:r w:rsidR="00F651B9">
        <w:rPr>
          <w:sz w:val="20"/>
          <w:szCs w:val="20"/>
        </w:rPr>
        <w:t>e</w:t>
      </w:r>
      <w:r w:rsidRPr="006B5393">
        <w:rPr>
          <w:sz w:val="20"/>
          <w:szCs w:val="20"/>
        </w:rPr>
        <w:t xml:space="preserve">s par les spéléos sur domaine d’action principal de la SAS la </w:t>
      </w:r>
      <w:proofErr w:type="spellStart"/>
      <w:r w:rsidRPr="006B5393">
        <w:rPr>
          <w:sz w:val="20"/>
          <w:szCs w:val="20"/>
        </w:rPr>
        <w:t>Verna</w:t>
      </w:r>
      <w:proofErr w:type="spellEnd"/>
      <w:r w:rsidRPr="006B5393">
        <w:rPr>
          <w:sz w:val="20"/>
          <w:szCs w:val="20"/>
        </w:rPr>
        <w:t xml:space="preserve"> (Chevalier – </w:t>
      </w:r>
      <w:proofErr w:type="spellStart"/>
      <w:r w:rsidRPr="006B5393">
        <w:rPr>
          <w:sz w:val="20"/>
          <w:szCs w:val="20"/>
        </w:rPr>
        <w:t>Aranzadi</w:t>
      </w:r>
      <w:proofErr w:type="spellEnd"/>
      <w:r w:rsidRPr="006B5393">
        <w:rPr>
          <w:sz w:val="20"/>
          <w:szCs w:val="20"/>
        </w:rPr>
        <w:t>) sont remplacé</w:t>
      </w:r>
      <w:r w:rsidR="00F651B9">
        <w:rPr>
          <w:sz w:val="20"/>
          <w:szCs w:val="20"/>
        </w:rPr>
        <w:t>e</w:t>
      </w:r>
      <w:r w:rsidRPr="006B5393">
        <w:rPr>
          <w:sz w:val="20"/>
          <w:szCs w:val="20"/>
        </w:rPr>
        <w:t>s alternativement par la SAS et l’ARSIP.</w:t>
      </w:r>
    </w:p>
    <w:p w:rsidR="00CB066C" w:rsidRPr="00D83DB5" w:rsidRDefault="00CB066C">
      <w:pPr>
        <w:rPr>
          <w:b/>
        </w:rPr>
      </w:pPr>
      <w:r w:rsidRPr="00CB066C">
        <w:rPr>
          <w:b/>
        </w:rPr>
        <w:t>Financement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D83DB5" w:rsidTr="006B5393">
        <w:trPr>
          <w:trHeight w:val="727"/>
        </w:trPr>
        <w:tc>
          <w:tcPr>
            <w:tcW w:w="846" w:type="dxa"/>
            <w:vAlign w:val="center"/>
          </w:tcPr>
          <w:p w:rsidR="00D83DB5" w:rsidRPr="00837880" w:rsidRDefault="00D83DB5" w:rsidP="00D32824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8216" w:type="dxa"/>
            <w:vAlign w:val="center"/>
          </w:tcPr>
          <w:p w:rsidR="00D83DB5" w:rsidRPr="006B5393" w:rsidRDefault="00D83DB5" w:rsidP="006B5393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ind w:left="714" w:hanging="357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750 € du CNDS 64</w:t>
            </w:r>
          </w:p>
          <w:p w:rsidR="00D83DB5" w:rsidRPr="006B5393" w:rsidRDefault="00D83DB5" w:rsidP="006B5393">
            <w:pPr>
              <w:pStyle w:val="Paragraphedeliste"/>
              <w:numPr>
                <w:ilvl w:val="0"/>
                <w:numId w:val="6"/>
              </w:numPr>
              <w:spacing w:before="80" w:afterLines="80" w:after="192"/>
              <w:ind w:left="714" w:hanging="357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475 € de la FFS (FAAL)</w:t>
            </w:r>
          </w:p>
        </w:tc>
      </w:tr>
      <w:tr w:rsidR="00D83DB5" w:rsidTr="00D32824">
        <w:trPr>
          <w:trHeight w:val="706"/>
        </w:trPr>
        <w:tc>
          <w:tcPr>
            <w:tcW w:w="846" w:type="dxa"/>
            <w:vAlign w:val="center"/>
          </w:tcPr>
          <w:p w:rsidR="00D83DB5" w:rsidRPr="00837880" w:rsidRDefault="00D83DB5" w:rsidP="00D32824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216" w:type="dxa"/>
            <w:vAlign w:val="center"/>
          </w:tcPr>
          <w:p w:rsidR="00D83DB5" w:rsidRPr="006B5393" w:rsidRDefault="00D83DB5" w:rsidP="006B5393">
            <w:pPr>
              <w:pStyle w:val="Paragraphedeliste"/>
              <w:numPr>
                <w:ilvl w:val="0"/>
                <w:numId w:val="7"/>
              </w:numPr>
              <w:spacing w:before="80" w:afterLines="80" w:after="192"/>
              <w:ind w:left="714" w:hanging="357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1000 € du CNDS 64</w:t>
            </w:r>
          </w:p>
          <w:p w:rsidR="00D83DB5" w:rsidRPr="006B5393" w:rsidRDefault="00D83DB5" w:rsidP="006B5393">
            <w:pPr>
              <w:pStyle w:val="Paragraphedeliste"/>
              <w:numPr>
                <w:ilvl w:val="0"/>
                <w:numId w:val="7"/>
              </w:numPr>
              <w:spacing w:before="80" w:afterLines="80" w:after="192"/>
              <w:ind w:left="714" w:hanging="357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500 € de la FFS (FAAL)</w:t>
            </w:r>
          </w:p>
        </w:tc>
      </w:tr>
      <w:tr w:rsidR="00D83DB5" w:rsidTr="00D32824">
        <w:trPr>
          <w:trHeight w:val="687"/>
        </w:trPr>
        <w:tc>
          <w:tcPr>
            <w:tcW w:w="846" w:type="dxa"/>
            <w:vAlign w:val="center"/>
          </w:tcPr>
          <w:p w:rsidR="00D83DB5" w:rsidRPr="00837880" w:rsidRDefault="00D83DB5" w:rsidP="00D32824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216" w:type="dxa"/>
            <w:vAlign w:val="center"/>
          </w:tcPr>
          <w:p w:rsidR="00D83DB5" w:rsidRPr="006B5393" w:rsidRDefault="00D83DB5" w:rsidP="006B5393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714" w:hanging="357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1000 € du CNDS (via CNDS CSR Aquitaine)</w:t>
            </w:r>
          </w:p>
        </w:tc>
      </w:tr>
      <w:tr w:rsidR="00D83DB5" w:rsidTr="006B5393">
        <w:trPr>
          <w:trHeight w:val="708"/>
        </w:trPr>
        <w:tc>
          <w:tcPr>
            <w:tcW w:w="846" w:type="dxa"/>
            <w:vAlign w:val="center"/>
          </w:tcPr>
          <w:p w:rsidR="00D83DB5" w:rsidRPr="00837880" w:rsidRDefault="00D83DB5" w:rsidP="00D32824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216" w:type="dxa"/>
            <w:vAlign w:val="center"/>
          </w:tcPr>
          <w:p w:rsidR="00D83DB5" w:rsidRPr="006B5393" w:rsidRDefault="00D83DB5" w:rsidP="006B5393">
            <w:pPr>
              <w:pStyle w:val="Paragraphedeliste"/>
              <w:numPr>
                <w:ilvl w:val="0"/>
                <w:numId w:val="8"/>
              </w:numPr>
              <w:spacing w:before="80" w:afterLines="80" w:after="192"/>
              <w:ind w:left="714" w:hanging="357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500 € du CSR Aquitaine</w:t>
            </w:r>
          </w:p>
        </w:tc>
      </w:tr>
    </w:tbl>
    <w:p w:rsidR="00D83DB5" w:rsidRDefault="00D83DB5"/>
    <w:p w:rsidR="00D83DB5" w:rsidRPr="006B5393" w:rsidRDefault="00D83DB5" w:rsidP="006B5393">
      <w:pPr>
        <w:jc w:val="both"/>
        <w:rPr>
          <w:sz w:val="20"/>
          <w:szCs w:val="20"/>
        </w:rPr>
      </w:pPr>
      <w:r w:rsidRPr="006B5393">
        <w:rPr>
          <w:sz w:val="20"/>
          <w:szCs w:val="20"/>
        </w:rPr>
        <w:t>Soit 3.225 € obtenus sur 4.225 € sollicités, mais les 1.000 € de 2015 ont été perdus en raison d’un solde important sur les travaux 2014 et de la non réalisation de certains travaux prévus en 2015. Au total, ce sont 2.225 € qui ont été obtenus et consacrés à l’achat du matériel ou à la réalisation de la brochure.</w:t>
      </w:r>
    </w:p>
    <w:p w:rsidR="002F0C7F" w:rsidRPr="006B5393" w:rsidRDefault="002F0C7F" w:rsidP="006B5393">
      <w:pPr>
        <w:jc w:val="both"/>
        <w:rPr>
          <w:sz w:val="20"/>
          <w:szCs w:val="20"/>
        </w:rPr>
      </w:pPr>
      <w:r w:rsidRPr="006B5393">
        <w:rPr>
          <w:sz w:val="20"/>
          <w:szCs w:val="20"/>
          <w:u w:val="single"/>
        </w:rPr>
        <w:t>Note</w:t>
      </w:r>
      <w:r w:rsidRPr="006B5393">
        <w:rPr>
          <w:sz w:val="20"/>
          <w:szCs w:val="20"/>
        </w:rPr>
        <w:t xml:space="preserve"> : la vente de la brochure a permis de dégager un peu de bénéfices qui ont été </w:t>
      </w:r>
      <w:r w:rsidR="0039779D" w:rsidRPr="006B5393">
        <w:rPr>
          <w:sz w:val="20"/>
          <w:szCs w:val="20"/>
        </w:rPr>
        <w:t>mis en provision</w:t>
      </w:r>
      <w:r w:rsidR="004372E7" w:rsidRPr="006B5393">
        <w:rPr>
          <w:sz w:val="20"/>
          <w:szCs w:val="20"/>
        </w:rPr>
        <w:t xml:space="preserve"> pour la maintenance des équipements</w:t>
      </w:r>
      <w:r w:rsidRPr="006B5393">
        <w:rPr>
          <w:sz w:val="20"/>
          <w:szCs w:val="20"/>
        </w:rPr>
        <w:t xml:space="preserve"> </w:t>
      </w:r>
      <w:r w:rsidR="004372E7" w:rsidRPr="006B5393">
        <w:rPr>
          <w:sz w:val="20"/>
          <w:szCs w:val="20"/>
        </w:rPr>
        <w:t>mis en place</w:t>
      </w:r>
      <w:r w:rsidRPr="006B5393">
        <w:rPr>
          <w:sz w:val="20"/>
          <w:szCs w:val="20"/>
        </w:rPr>
        <w:t>.</w:t>
      </w:r>
    </w:p>
    <w:p w:rsidR="00CB066C" w:rsidRPr="00CB066C" w:rsidRDefault="00837880">
      <w:pPr>
        <w:rPr>
          <w:b/>
        </w:rPr>
      </w:pPr>
      <w:r>
        <w:rPr>
          <w:b/>
        </w:rPr>
        <w:br w:type="page"/>
      </w:r>
      <w:r w:rsidR="00CB066C" w:rsidRPr="00CB066C">
        <w:rPr>
          <w:b/>
        </w:rPr>
        <w:lastRenderedPageBreak/>
        <w:t>Réalisations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CB066C" w:rsidTr="00837880">
        <w:trPr>
          <w:trHeight w:val="2215"/>
        </w:trPr>
        <w:tc>
          <w:tcPr>
            <w:tcW w:w="846" w:type="dxa"/>
            <w:vAlign w:val="center"/>
          </w:tcPr>
          <w:p w:rsidR="00CB066C" w:rsidRPr="00837880" w:rsidRDefault="00CB066C" w:rsidP="00837880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8216" w:type="dxa"/>
            <w:vAlign w:val="center"/>
          </w:tcPr>
          <w:p w:rsidR="00CB066C" w:rsidRPr="006B5393" w:rsidRDefault="006D50A7" w:rsidP="00EF6481">
            <w:pPr>
              <w:pStyle w:val="Paragraphedeliste"/>
              <w:numPr>
                <w:ilvl w:val="0"/>
                <w:numId w:val="1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 xml:space="preserve">Réhabilitation de l’entrée de la Tête Sauvage : démontage de la cheminée, remise en état de la doline pour la sécurité des spéléos (risque d’effondrement de l’aménagement en place). </w:t>
            </w:r>
          </w:p>
          <w:p w:rsidR="006D50A7" w:rsidRPr="006B5393" w:rsidRDefault="000F695B" w:rsidP="00EF6481">
            <w:pPr>
              <w:pStyle w:val="Paragraphedeliste"/>
              <w:numPr>
                <w:ilvl w:val="0"/>
                <w:numId w:val="1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Travail sur</w:t>
            </w:r>
            <w:r w:rsidR="006D50A7" w:rsidRPr="006B5393">
              <w:rPr>
                <w:sz w:val="20"/>
                <w:szCs w:val="20"/>
              </w:rPr>
              <w:t xml:space="preserve"> la brochure « Les Traversées du Gouffre de la Pierre Saint Martin ».</w:t>
            </w:r>
          </w:p>
          <w:p w:rsidR="006D50A7" w:rsidRPr="006B5393" w:rsidRDefault="006D50A7" w:rsidP="00EF6481">
            <w:pPr>
              <w:pStyle w:val="Paragraphedeliste"/>
              <w:numPr>
                <w:ilvl w:val="0"/>
                <w:numId w:val="1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Evaluation des passages à équiper ou à rééquiper.</w:t>
            </w:r>
          </w:p>
          <w:p w:rsidR="006D50A7" w:rsidRPr="006B5393" w:rsidRDefault="006D50A7" w:rsidP="00EF6481">
            <w:pPr>
              <w:pStyle w:val="Paragraphedeliste"/>
              <w:numPr>
                <w:ilvl w:val="0"/>
                <w:numId w:val="1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Evaluation des travaux de nettoyage.</w:t>
            </w:r>
          </w:p>
        </w:tc>
      </w:tr>
      <w:tr w:rsidR="00CB066C" w:rsidTr="00837880">
        <w:trPr>
          <w:trHeight w:val="2261"/>
        </w:trPr>
        <w:tc>
          <w:tcPr>
            <w:tcW w:w="846" w:type="dxa"/>
            <w:vAlign w:val="center"/>
          </w:tcPr>
          <w:p w:rsidR="00CB066C" w:rsidRPr="00837880" w:rsidRDefault="00CB066C" w:rsidP="00837880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8216" w:type="dxa"/>
            <w:vAlign w:val="center"/>
          </w:tcPr>
          <w:p w:rsidR="00CB066C" w:rsidRPr="006B5393" w:rsidRDefault="000F695B" w:rsidP="00EF6481">
            <w:pPr>
              <w:pStyle w:val="Paragraphedeliste"/>
              <w:numPr>
                <w:ilvl w:val="0"/>
                <w:numId w:val="2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Traversée de contrôle pour les travaux de sécurisation et de nettoyage.</w:t>
            </w:r>
          </w:p>
          <w:p w:rsidR="005B4C5F" w:rsidRPr="006B5393" w:rsidRDefault="005B4C5F" w:rsidP="00EF6481">
            <w:pPr>
              <w:pStyle w:val="Paragraphedeliste"/>
              <w:numPr>
                <w:ilvl w:val="0"/>
                <w:numId w:val="2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1 séance de nettoyage dans les puits de la Tête Sauvage.</w:t>
            </w:r>
          </w:p>
          <w:p w:rsidR="000F695B" w:rsidRPr="006B5393" w:rsidRDefault="000F695B" w:rsidP="00EF6481">
            <w:pPr>
              <w:pStyle w:val="Paragraphedeliste"/>
              <w:numPr>
                <w:ilvl w:val="0"/>
                <w:numId w:val="2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Edition de la brochure « Les Traversées du Gouffre de la Pierre Saint Martin ».</w:t>
            </w:r>
          </w:p>
          <w:p w:rsidR="000F695B" w:rsidRPr="006B5393" w:rsidRDefault="000F695B" w:rsidP="00EF6481">
            <w:pPr>
              <w:pStyle w:val="Paragraphedeliste"/>
              <w:numPr>
                <w:ilvl w:val="0"/>
                <w:numId w:val="2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Début de l’équipement du shunt de crue Adélie – Chevalier.</w:t>
            </w:r>
          </w:p>
          <w:p w:rsidR="000F695B" w:rsidRPr="006B5393" w:rsidRDefault="000F695B" w:rsidP="00EF6481">
            <w:pPr>
              <w:pStyle w:val="Paragraphedeliste"/>
              <w:numPr>
                <w:ilvl w:val="0"/>
                <w:numId w:val="2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Opération « Une traversée – Un kit de déchets ressortis ». 22 kits ont été ressortis par des équipes inscrites au planning de l’</w:t>
            </w:r>
            <w:proofErr w:type="spellStart"/>
            <w:r w:rsidRPr="006B5393">
              <w:rPr>
                <w:sz w:val="20"/>
                <w:szCs w:val="20"/>
              </w:rPr>
              <w:t>Arsip</w:t>
            </w:r>
            <w:proofErr w:type="spellEnd"/>
            <w:r w:rsidRPr="006B5393">
              <w:rPr>
                <w:sz w:val="20"/>
                <w:szCs w:val="20"/>
              </w:rPr>
              <w:t xml:space="preserve"> pour des traversées.</w:t>
            </w:r>
          </w:p>
        </w:tc>
      </w:tr>
      <w:tr w:rsidR="00CB066C" w:rsidTr="00837880">
        <w:trPr>
          <w:trHeight w:val="1826"/>
        </w:trPr>
        <w:tc>
          <w:tcPr>
            <w:tcW w:w="846" w:type="dxa"/>
            <w:vAlign w:val="center"/>
          </w:tcPr>
          <w:p w:rsidR="00CB066C" w:rsidRPr="00837880" w:rsidRDefault="00CB066C" w:rsidP="00837880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8216" w:type="dxa"/>
            <w:vAlign w:val="center"/>
          </w:tcPr>
          <w:p w:rsidR="00CB066C" w:rsidRPr="006B5393" w:rsidRDefault="000F695B" w:rsidP="00EF6481">
            <w:pPr>
              <w:pStyle w:val="Paragraphedeliste"/>
              <w:numPr>
                <w:ilvl w:val="0"/>
                <w:numId w:val="3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 xml:space="preserve">Fourniture d’une </w:t>
            </w:r>
            <w:r w:rsidR="005B4C5F" w:rsidRPr="006B5393">
              <w:rPr>
                <w:sz w:val="20"/>
                <w:szCs w:val="20"/>
              </w:rPr>
              <w:t>corde de 100 m</w:t>
            </w:r>
            <w:r w:rsidRPr="006B5393">
              <w:rPr>
                <w:sz w:val="20"/>
                <w:szCs w:val="20"/>
              </w:rPr>
              <w:t xml:space="preserve"> à la SAS la </w:t>
            </w:r>
            <w:proofErr w:type="spellStart"/>
            <w:r w:rsidRPr="006B5393">
              <w:rPr>
                <w:sz w:val="20"/>
                <w:szCs w:val="20"/>
              </w:rPr>
              <w:t>Verna</w:t>
            </w:r>
            <w:proofErr w:type="spellEnd"/>
            <w:r w:rsidRPr="006B5393">
              <w:rPr>
                <w:sz w:val="20"/>
                <w:szCs w:val="20"/>
              </w:rPr>
              <w:t xml:space="preserve"> pour remplacer la corde en place dans l’escalade de l’</w:t>
            </w:r>
            <w:proofErr w:type="spellStart"/>
            <w:r w:rsidRPr="006B5393">
              <w:rPr>
                <w:sz w:val="20"/>
                <w:szCs w:val="20"/>
              </w:rPr>
              <w:t>Aranzadi</w:t>
            </w:r>
            <w:proofErr w:type="spellEnd"/>
            <w:r w:rsidRPr="006B5393">
              <w:rPr>
                <w:sz w:val="20"/>
                <w:szCs w:val="20"/>
              </w:rPr>
              <w:t>.</w:t>
            </w:r>
          </w:p>
          <w:p w:rsidR="000F695B" w:rsidRPr="006B5393" w:rsidRDefault="000F695B" w:rsidP="00EF6481">
            <w:pPr>
              <w:pStyle w:val="Paragraphedeliste"/>
              <w:numPr>
                <w:ilvl w:val="0"/>
                <w:numId w:val="3"/>
              </w:numPr>
              <w:spacing w:beforeLines="80" w:before="192" w:afterLines="80" w:after="192"/>
              <w:ind w:left="714" w:hanging="357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 xml:space="preserve">Fin de l’équipement du shunt de crue Adélie – Chevalier. Accord avec la SAS la </w:t>
            </w:r>
            <w:proofErr w:type="spellStart"/>
            <w:r w:rsidRPr="006B5393">
              <w:rPr>
                <w:sz w:val="20"/>
                <w:szCs w:val="20"/>
              </w:rPr>
              <w:t>Verna</w:t>
            </w:r>
            <w:proofErr w:type="spellEnd"/>
            <w:r w:rsidRPr="006B5393">
              <w:rPr>
                <w:sz w:val="20"/>
                <w:szCs w:val="20"/>
              </w:rPr>
              <w:t xml:space="preserve"> pour informer les spéléos de l</w:t>
            </w:r>
            <w:r w:rsidR="005B4C5F" w:rsidRPr="006B5393">
              <w:rPr>
                <w:sz w:val="20"/>
                <w:szCs w:val="20"/>
              </w:rPr>
              <w:t>a présence d’une tyrolienne mise en place par la SAS et qui constitue un shunt de</w:t>
            </w:r>
            <w:r w:rsidR="009E695D">
              <w:rPr>
                <w:sz w:val="20"/>
                <w:szCs w:val="20"/>
              </w:rPr>
              <w:t xml:space="preserve"> (grosse)</w:t>
            </w:r>
            <w:r w:rsidR="005B4C5F" w:rsidRPr="006B5393">
              <w:rPr>
                <w:sz w:val="20"/>
                <w:szCs w:val="20"/>
              </w:rPr>
              <w:t xml:space="preserve"> crue entre </w:t>
            </w:r>
            <w:proofErr w:type="spellStart"/>
            <w:r w:rsidR="005B4C5F" w:rsidRPr="006B5393">
              <w:rPr>
                <w:sz w:val="20"/>
                <w:szCs w:val="20"/>
              </w:rPr>
              <w:t>Verna</w:t>
            </w:r>
            <w:proofErr w:type="spellEnd"/>
            <w:r w:rsidR="005B4C5F" w:rsidRPr="006B5393">
              <w:rPr>
                <w:sz w:val="20"/>
                <w:szCs w:val="20"/>
              </w:rPr>
              <w:t xml:space="preserve"> et Chevalier.</w:t>
            </w:r>
          </w:p>
        </w:tc>
      </w:tr>
      <w:tr w:rsidR="00CB066C" w:rsidTr="00EF6481">
        <w:trPr>
          <w:trHeight w:val="875"/>
        </w:trPr>
        <w:tc>
          <w:tcPr>
            <w:tcW w:w="846" w:type="dxa"/>
            <w:vAlign w:val="center"/>
          </w:tcPr>
          <w:p w:rsidR="00CB066C" w:rsidRPr="00837880" w:rsidRDefault="00CB066C" w:rsidP="00837880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8216" w:type="dxa"/>
            <w:vAlign w:val="center"/>
          </w:tcPr>
          <w:p w:rsidR="00CB066C" w:rsidRDefault="005B4C5F" w:rsidP="00EF6481">
            <w:pPr>
              <w:pStyle w:val="Paragraphedeliste"/>
              <w:numPr>
                <w:ilvl w:val="0"/>
                <w:numId w:val="5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 xml:space="preserve">Nettoyage des balisages inutiles ou </w:t>
            </w:r>
            <w:r w:rsidR="00C62CD1">
              <w:rPr>
                <w:sz w:val="20"/>
                <w:szCs w:val="20"/>
              </w:rPr>
              <w:t>d</w:t>
            </w:r>
            <w:r w:rsidR="00D27CEA">
              <w:rPr>
                <w:sz w:val="20"/>
                <w:szCs w:val="20"/>
              </w:rPr>
              <w:t>outeu</w:t>
            </w:r>
            <w:r w:rsidR="00E92C6A">
              <w:rPr>
                <w:sz w:val="20"/>
                <w:szCs w:val="20"/>
              </w:rPr>
              <w:t>x</w:t>
            </w:r>
            <w:r w:rsidRPr="006B5393">
              <w:rPr>
                <w:sz w:val="20"/>
                <w:szCs w:val="20"/>
              </w:rPr>
              <w:t xml:space="preserve"> entre Adélie et Tunnel du Vent (malheureusement ces balisages reviennent en permanence).</w:t>
            </w:r>
          </w:p>
          <w:p w:rsidR="006B5393" w:rsidRPr="006B5393" w:rsidRDefault="006B5393" w:rsidP="00EF6481">
            <w:pPr>
              <w:pStyle w:val="Paragraphedeliste"/>
              <w:numPr>
                <w:ilvl w:val="0"/>
                <w:numId w:val="5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RIEN D’AUTRE !</w:t>
            </w:r>
          </w:p>
        </w:tc>
      </w:tr>
      <w:tr w:rsidR="00CB066C" w:rsidTr="00EF6481">
        <w:trPr>
          <w:trHeight w:val="1682"/>
        </w:trPr>
        <w:tc>
          <w:tcPr>
            <w:tcW w:w="846" w:type="dxa"/>
            <w:vAlign w:val="center"/>
          </w:tcPr>
          <w:p w:rsidR="00CB066C" w:rsidRPr="00837880" w:rsidRDefault="00CB066C" w:rsidP="00837880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216" w:type="dxa"/>
            <w:vAlign w:val="center"/>
          </w:tcPr>
          <w:p w:rsidR="00EF6481" w:rsidRPr="006B5393" w:rsidRDefault="00EF6481" w:rsidP="00EF6481">
            <w:pPr>
              <w:pStyle w:val="Paragraphedeliste"/>
              <w:numPr>
                <w:ilvl w:val="0"/>
                <w:numId w:val="5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Mise en place ou remplacement d’équipements : salle Adélie + vire, accès Métro, passage Gibraltar, salle de Navarre</w:t>
            </w:r>
            <w:r w:rsidR="009E5C86" w:rsidRPr="006B5393">
              <w:rPr>
                <w:sz w:val="20"/>
                <w:szCs w:val="20"/>
              </w:rPr>
              <w:t xml:space="preserve"> =</w:t>
            </w:r>
            <w:r w:rsidRPr="006B5393">
              <w:rPr>
                <w:sz w:val="20"/>
                <w:szCs w:val="20"/>
              </w:rPr>
              <w:t xml:space="preserve"> </w:t>
            </w:r>
            <w:r w:rsidR="006B74E0" w:rsidRPr="006B5393">
              <w:rPr>
                <w:sz w:val="20"/>
                <w:szCs w:val="20"/>
              </w:rPr>
              <w:t>f</w:t>
            </w:r>
            <w:r w:rsidRPr="006B5393">
              <w:rPr>
                <w:sz w:val="20"/>
                <w:szCs w:val="20"/>
              </w:rPr>
              <w:t xml:space="preserve">in de la sécurisation </w:t>
            </w:r>
            <w:proofErr w:type="spellStart"/>
            <w:r w:rsidRPr="006B5393">
              <w:rPr>
                <w:sz w:val="20"/>
                <w:szCs w:val="20"/>
              </w:rPr>
              <w:t>Verna</w:t>
            </w:r>
            <w:proofErr w:type="spellEnd"/>
            <w:r w:rsidRPr="006B5393">
              <w:rPr>
                <w:sz w:val="20"/>
                <w:szCs w:val="20"/>
              </w:rPr>
              <w:t xml:space="preserve"> – Tunnel du Vent.</w:t>
            </w:r>
          </w:p>
          <w:p w:rsidR="00CB066C" w:rsidRPr="006B5393" w:rsidRDefault="00EF6481" w:rsidP="00EF6481">
            <w:pPr>
              <w:pStyle w:val="Paragraphedeliste"/>
              <w:numPr>
                <w:ilvl w:val="0"/>
                <w:numId w:val="5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Le CDS 64 avait auparavant changé la corde très abimée pour accéder au Métro.</w:t>
            </w:r>
          </w:p>
          <w:p w:rsidR="00EF6481" w:rsidRDefault="00EF6481" w:rsidP="00EF6481">
            <w:pPr>
              <w:pStyle w:val="Paragraphedeliste"/>
              <w:numPr>
                <w:ilvl w:val="0"/>
                <w:numId w:val="5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>Nettoyage de balisages inutiles.</w:t>
            </w:r>
          </w:p>
          <w:p w:rsidR="007C04D0" w:rsidRPr="006B5393" w:rsidRDefault="007C04D0" w:rsidP="00EF6481">
            <w:pPr>
              <w:pStyle w:val="Paragraphedeliste"/>
              <w:numPr>
                <w:ilvl w:val="0"/>
                <w:numId w:val="5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Pose d’une information en 3 langues avertissant de la dangerosité du Chaos du Baron en bas de la salle </w:t>
            </w:r>
            <w:proofErr w:type="spellStart"/>
            <w:r>
              <w:rPr>
                <w:sz w:val="20"/>
                <w:szCs w:val="20"/>
              </w:rPr>
              <w:t>Accoce</w:t>
            </w:r>
            <w:proofErr w:type="spellEnd"/>
            <w:r>
              <w:rPr>
                <w:sz w:val="20"/>
                <w:szCs w:val="20"/>
              </w:rPr>
              <w:t xml:space="preserve"> d’</w:t>
            </w:r>
            <w:proofErr w:type="spellStart"/>
            <w:r>
              <w:rPr>
                <w:sz w:val="20"/>
                <w:szCs w:val="20"/>
              </w:rPr>
              <w:t>Arphidia</w:t>
            </w:r>
            <w:proofErr w:type="spellEnd"/>
            <w:r>
              <w:rPr>
                <w:sz w:val="20"/>
                <w:szCs w:val="20"/>
              </w:rPr>
              <w:t xml:space="preserve"> + passage barré par de la rubalise.</w:t>
            </w:r>
          </w:p>
        </w:tc>
      </w:tr>
      <w:tr w:rsidR="00CB066C" w:rsidTr="00EF6481">
        <w:trPr>
          <w:trHeight w:val="982"/>
        </w:trPr>
        <w:tc>
          <w:tcPr>
            <w:tcW w:w="846" w:type="dxa"/>
            <w:vAlign w:val="center"/>
          </w:tcPr>
          <w:p w:rsidR="00CB066C" w:rsidRPr="00837880" w:rsidRDefault="00CB066C" w:rsidP="00837880">
            <w:pPr>
              <w:rPr>
                <w:b/>
                <w:sz w:val="24"/>
                <w:szCs w:val="24"/>
              </w:rPr>
            </w:pPr>
            <w:r w:rsidRPr="00837880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216" w:type="dxa"/>
            <w:vAlign w:val="center"/>
          </w:tcPr>
          <w:p w:rsidR="00CB066C" w:rsidRPr="006B5393" w:rsidRDefault="005B4C5F" w:rsidP="00EF6481">
            <w:pPr>
              <w:pStyle w:val="Paragraphedeliste"/>
              <w:numPr>
                <w:ilvl w:val="0"/>
                <w:numId w:val="4"/>
              </w:numPr>
              <w:spacing w:beforeLines="80" w:before="192" w:afterLines="80" w:after="192"/>
              <w:contextualSpacing w:val="0"/>
              <w:rPr>
                <w:sz w:val="20"/>
                <w:szCs w:val="20"/>
              </w:rPr>
            </w:pPr>
            <w:r w:rsidRPr="006B5393">
              <w:rPr>
                <w:sz w:val="20"/>
                <w:szCs w:val="20"/>
              </w:rPr>
              <w:t xml:space="preserve">Fourniture d’une corde de 100 m et de quelques broches à la SAS la </w:t>
            </w:r>
            <w:proofErr w:type="spellStart"/>
            <w:r w:rsidRPr="006B5393">
              <w:rPr>
                <w:sz w:val="20"/>
                <w:szCs w:val="20"/>
              </w:rPr>
              <w:t>Verna</w:t>
            </w:r>
            <w:proofErr w:type="spellEnd"/>
            <w:r w:rsidRPr="006B5393">
              <w:rPr>
                <w:sz w:val="20"/>
                <w:szCs w:val="20"/>
              </w:rPr>
              <w:t xml:space="preserve"> pour remplacement de la tyrolienne et aménagements annexes.</w:t>
            </w:r>
          </w:p>
        </w:tc>
      </w:tr>
    </w:tbl>
    <w:p w:rsidR="00CB066C" w:rsidRDefault="00CB066C"/>
    <w:p w:rsidR="00CB066C" w:rsidRPr="00F651B9" w:rsidRDefault="00F651B9" w:rsidP="00F651B9">
      <w:pPr>
        <w:jc w:val="both"/>
        <w:rPr>
          <w:sz w:val="20"/>
          <w:szCs w:val="20"/>
        </w:rPr>
      </w:pPr>
      <w:r w:rsidRPr="00F651B9">
        <w:rPr>
          <w:sz w:val="20"/>
          <w:szCs w:val="20"/>
        </w:rPr>
        <w:t xml:space="preserve">Lors de l’AG 2018 du CDS 64, j’avais demandé à Jérôme Labat s’il serait possible de profiter d’un entrainement SSF64 Tête Sauvage – </w:t>
      </w:r>
      <w:proofErr w:type="spellStart"/>
      <w:r w:rsidRPr="00F651B9">
        <w:rPr>
          <w:sz w:val="20"/>
          <w:szCs w:val="20"/>
        </w:rPr>
        <w:t>Verna</w:t>
      </w:r>
      <w:proofErr w:type="spellEnd"/>
      <w:r w:rsidRPr="00F651B9">
        <w:rPr>
          <w:sz w:val="20"/>
          <w:szCs w:val="20"/>
        </w:rPr>
        <w:t xml:space="preserve"> pour réaliser la sécurisation base des puits de la TS – </w:t>
      </w:r>
      <w:proofErr w:type="spellStart"/>
      <w:r w:rsidRPr="00F651B9">
        <w:rPr>
          <w:sz w:val="20"/>
          <w:szCs w:val="20"/>
        </w:rPr>
        <w:t>Verna</w:t>
      </w:r>
      <w:proofErr w:type="spellEnd"/>
      <w:r w:rsidRPr="00F651B9">
        <w:rPr>
          <w:sz w:val="20"/>
          <w:szCs w:val="20"/>
        </w:rPr>
        <w:t xml:space="preserve">. Il a proposé d’équiper la TS vers la mi-juin pour nous laisser le temps de faire la sécurisation avant l’entrainement. De son côté, Mathieu </w:t>
      </w:r>
      <w:proofErr w:type="spellStart"/>
      <w:r w:rsidRPr="00F651B9">
        <w:rPr>
          <w:sz w:val="20"/>
          <w:szCs w:val="20"/>
        </w:rPr>
        <w:t>Rasse</w:t>
      </w:r>
      <w:proofErr w:type="spellEnd"/>
      <w:r w:rsidRPr="00F651B9">
        <w:rPr>
          <w:sz w:val="20"/>
          <w:szCs w:val="20"/>
        </w:rPr>
        <w:t xml:space="preserve"> </w:t>
      </w:r>
      <w:r w:rsidR="007C04D0" w:rsidRPr="00F651B9">
        <w:rPr>
          <w:sz w:val="20"/>
          <w:szCs w:val="20"/>
        </w:rPr>
        <w:t>a</w:t>
      </w:r>
      <w:bookmarkStart w:id="0" w:name="_GoBack"/>
      <w:bookmarkEnd w:id="0"/>
      <w:r w:rsidRPr="00F651B9">
        <w:rPr>
          <w:sz w:val="20"/>
          <w:szCs w:val="20"/>
        </w:rPr>
        <w:t xml:space="preserve"> proposé que le nettoyage prévu de la partie amont soit organisé par le CSR Nouvelle Aquitaine.</w:t>
      </w:r>
    </w:p>
    <w:sectPr w:rsidR="00CB066C" w:rsidRPr="00F651B9" w:rsidSect="006B53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1540E"/>
    <w:multiLevelType w:val="hybridMultilevel"/>
    <w:tmpl w:val="A7448674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0FD0"/>
    <w:multiLevelType w:val="hybridMultilevel"/>
    <w:tmpl w:val="D58047EA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C0F30"/>
    <w:multiLevelType w:val="hybridMultilevel"/>
    <w:tmpl w:val="CA62C1EE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3975"/>
    <w:multiLevelType w:val="hybridMultilevel"/>
    <w:tmpl w:val="E1AE7778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A3FD4"/>
    <w:multiLevelType w:val="hybridMultilevel"/>
    <w:tmpl w:val="EF064FAC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706B"/>
    <w:multiLevelType w:val="hybridMultilevel"/>
    <w:tmpl w:val="F9B68496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71602"/>
    <w:multiLevelType w:val="hybridMultilevel"/>
    <w:tmpl w:val="D18A49DA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C52E4"/>
    <w:multiLevelType w:val="hybridMultilevel"/>
    <w:tmpl w:val="89C86182"/>
    <w:lvl w:ilvl="0" w:tplc="36E8C44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13"/>
    <w:rsid w:val="00017ACE"/>
    <w:rsid w:val="000F695B"/>
    <w:rsid w:val="001C3E98"/>
    <w:rsid w:val="001E2600"/>
    <w:rsid w:val="00274813"/>
    <w:rsid w:val="002F0C7F"/>
    <w:rsid w:val="003937C6"/>
    <w:rsid w:val="0039779D"/>
    <w:rsid w:val="004372E7"/>
    <w:rsid w:val="005B4C5F"/>
    <w:rsid w:val="0065380C"/>
    <w:rsid w:val="006B5393"/>
    <w:rsid w:val="006B74E0"/>
    <w:rsid w:val="006D50A7"/>
    <w:rsid w:val="00723B1F"/>
    <w:rsid w:val="007C04D0"/>
    <w:rsid w:val="007F065B"/>
    <w:rsid w:val="00837880"/>
    <w:rsid w:val="00941233"/>
    <w:rsid w:val="00975174"/>
    <w:rsid w:val="009E5C86"/>
    <w:rsid w:val="009E695D"/>
    <w:rsid w:val="00BA6913"/>
    <w:rsid w:val="00C36AE2"/>
    <w:rsid w:val="00C62CD1"/>
    <w:rsid w:val="00CB066C"/>
    <w:rsid w:val="00D27CEA"/>
    <w:rsid w:val="00D83DB5"/>
    <w:rsid w:val="00E92C6A"/>
    <w:rsid w:val="00EA3011"/>
    <w:rsid w:val="00EF6481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A2BC"/>
  <w15:chartTrackingRefBased/>
  <w15:docId w15:val="{6EBC3742-D187-42F2-9AED-C4AE3336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5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Douat</dc:creator>
  <cp:keywords/>
  <dc:description/>
  <cp:lastModifiedBy>M. Douat</cp:lastModifiedBy>
  <cp:revision>13</cp:revision>
  <dcterms:created xsi:type="dcterms:W3CDTF">2018-05-11T07:09:00Z</dcterms:created>
  <dcterms:modified xsi:type="dcterms:W3CDTF">2018-05-15T13:38:00Z</dcterms:modified>
</cp:coreProperties>
</file>